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12CA9" w14:textId="6EAA63D2" w:rsidR="00AB5E23" w:rsidRDefault="00CF3639" w:rsidP="00BC7730">
      <w:pPr>
        <w:jc w:val="right"/>
        <w:rPr>
          <w:rFonts w:ascii="Verdana" w:hAnsi="Verdana" w:cs="Gill Sans"/>
          <w:sz w:val="22"/>
          <w:szCs w:val="22"/>
        </w:rPr>
      </w:pPr>
      <w:bookmarkStart w:id="0" w:name="_GoBack"/>
      <w:bookmarkEnd w:id="0"/>
      <w:r>
        <w:rPr>
          <w:rFonts w:ascii="Verdana" w:hAnsi="Verdana" w:cs="Gill San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48B1178" wp14:editId="19C44FF3">
            <wp:simplePos x="0" y="0"/>
            <wp:positionH relativeFrom="column">
              <wp:posOffset>4288790</wp:posOffset>
            </wp:positionH>
            <wp:positionV relativeFrom="paragraph">
              <wp:posOffset>-741045</wp:posOffset>
            </wp:positionV>
            <wp:extent cx="1809750" cy="1304925"/>
            <wp:effectExtent l="0" t="0" r="0" b="952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DAL CR FV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3144D" w14:textId="2541F6EB" w:rsidR="00AB5E23" w:rsidRDefault="00AB5E23" w:rsidP="00AB5E23">
      <w:pPr>
        <w:rPr>
          <w:rFonts w:ascii="Verdana" w:hAnsi="Verdana" w:cs="Gill Sans"/>
          <w:sz w:val="22"/>
          <w:szCs w:val="22"/>
        </w:rPr>
      </w:pPr>
    </w:p>
    <w:p w14:paraId="1B3BDD0B" w14:textId="77777777" w:rsidR="00CF3639" w:rsidRDefault="00CF3639" w:rsidP="00BC7730">
      <w:pPr>
        <w:jc w:val="right"/>
        <w:rPr>
          <w:rFonts w:ascii="Verdana" w:hAnsi="Verdana" w:cs="Gill Sans"/>
          <w:sz w:val="22"/>
          <w:szCs w:val="22"/>
        </w:rPr>
      </w:pPr>
    </w:p>
    <w:p w14:paraId="629BB893" w14:textId="77777777" w:rsidR="00CF3639" w:rsidRDefault="00CF3639" w:rsidP="00BC7730">
      <w:pPr>
        <w:jc w:val="right"/>
        <w:rPr>
          <w:rFonts w:ascii="Verdana" w:hAnsi="Verdana" w:cs="Gill Sans"/>
          <w:sz w:val="22"/>
          <w:szCs w:val="22"/>
        </w:rPr>
      </w:pPr>
    </w:p>
    <w:p w14:paraId="3BDC18A7" w14:textId="77777777" w:rsidR="00BC7730" w:rsidRDefault="00BC7730" w:rsidP="00393BDE">
      <w:pPr>
        <w:jc w:val="both"/>
        <w:rPr>
          <w:rFonts w:ascii="Verdana" w:hAnsi="Verdana" w:cs="Gill Sans"/>
          <w:sz w:val="22"/>
          <w:szCs w:val="22"/>
        </w:rPr>
      </w:pPr>
    </w:p>
    <w:p w14:paraId="3FDE6C1F" w14:textId="1EAB4C13" w:rsidR="00F25E36" w:rsidRPr="00AE330F" w:rsidRDefault="002803B0" w:rsidP="00CF3639">
      <w:pPr>
        <w:ind w:left="-142"/>
        <w:jc w:val="both"/>
        <w:rPr>
          <w:rFonts w:ascii="Verdana" w:hAnsi="Verdana" w:cs="Gill Sans"/>
          <w:b/>
          <w:sz w:val="20"/>
          <w:szCs w:val="22"/>
        </w:rPr>
      </w:pPr>
      <w:r w:rsidRPr="00AE330F">
        <w:rPr>
          <w:rFonts w:ascii="Verdana" w:hAnsi="Verdana" w:cs="Gill Sans"/>
          <w:b/>
          <w:sz w:val="20"/>
          <w:szCs w:val="22"/>
        </w:rPr>
        <w:t xml:space="preserve">Oggetto: Progetto Giudici di Gara per l’Atletica Leggera – AS </w:t>
      </w:r>
      <w:r w:rsidR="00F45E9C" w:rsidRPr="00AE330F">
        <w:rPr>
          <w:rFonts w:ascii="Verdana" w:hAnsi="Verdana" w:cs="Gill Sans"/>
          <w:b/>
          <w:sz w:val="20"/>
          <w:szCs w:val="22"/>
        </w:rPr>
        <w:t>20</w:t>
      </w:r>
      <w:r w:rsidR="009741E4" w:rsidRPr="00AE330F">
        <w:rPr>
          <w:rFonts w:ascii="Verdana" w:hAnsi="Verdana" w:cs="Gill Sans"/>
          <w:b/>
          <w:sz w:val="20"/>
          <w:szCs w:val="22"/>
        </w:rPr>
        <w:t>20</w:t>
      </w:r>
      <w:r w:rsidR="00F45E9C" w:rsidRPr="00AE330F">
        <w:rPr>
          <w:rFonts w:ascii="Verdana" w:hAnsi="Verdana" w:cs="Gill Sans"/>
          <w:b/>
          <w:sz w:val="20"/>
          <w:szCs w:val="22"/>
        </w:rPr>
        <w:t>/2021</w:t>
      </w:r>
    </w:p>
    <w:p w14:paraId="52E6C298" w14:textId="77777777" w:rsidR="002803B0" w:rsidRPr="00AE330F" w:rsidRDefault="002803B0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79C4192E" w14:textId="3727EDBA" w:rsidR="002803B0" w:rsidRPr="00AE330F" w:rsidRDefault="002803B0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Il Gruppo Giudici di Gara (GGG) della Federazione Italiana di Atletica Leggera (FIDAL) propone, in accordo con il Comitato Provinciale (CP) FIDAL di Udine e con l’Ufficio Educazione Fisica </w:t>
      </w:r>
      <w:r w:rsidR="00A605E2" w:rsidRPr="00AE330F">
        <w:rPr>
          <w:rFonts w:ascii="Verdana" w:hAnsi="Verdana" w:cs="Gill Sans"/>
          <w:sz w:val="20"/>
          <w:szCs w:val="22"/>
        </w:rPr>
        <w:t xml:space="preserve">e Sportiva </w:t>
      </w:r>
      <w:r w:rsidRPr="00AE330F">
        <w:rPr>
          <w:rFonts w:ascii="Verdana" w:hAnsi="Verdana" w:cs="Gill Sans"/>
          <w:sz w:val="20"/>
          <w:szCs w:val="22"/>
        </w:rPr>
        <w:t xml:space="preserve">della Provincia di Udine, il Corso per Giudici Ausiliari di </w:t>
      </w:r>
      <w:r w:rsidR="00B93961" w:rsidRPr="00AE330F">
        <w:rPr>
          <w:rFonts w:ascii="Verdana" w:hAnsi="Verdana" w:cs="Gill Sans"/>
          <w:sz w:val="20"/>
          <w:szCs w:val="22"/>
        </w:rPr>
        <w:t>A</w:t>
      </w:r>
      <w:r w:rsidRPr="00AE330F">
        <w:rPr>
          <w:rFonts w:ascii="Verdana" w:hAnsi="Verdana" w:cs="Gill Sans"/>
          <w:sz w:val="20"/>
          <w:szCs w:val="22"/>
        </w:rPr>
        <w:t xml:space="preserve">tletica </w:t>
      </w:r>
      <w:r w:rsidR="00B93961" w:rsidRPr="00AE330F">
        <w:rPr>
          <w:rFonts w:ascii="Verdana" w:hAnsi="Verdana" w:cs="Gill Sans"/>
          <w:sz w:val="20"/>
          <w:szCs w:val="22"/>
        </w:rPr>
        <w:t>L</w:t>
      </w:r>
      <w:r w:rsidRPr="00AE330F">
        <w:rPr>
          <w:rFonts w:ascii="Verdana" w:hAnsi="Verdana" w:cs="Gill Sans"/>
          <w:sz w:val="20"/>
          <w:szCs w:val="22"/>
        </w:rPr>
        <w:t>eggera, rivolto agli studenti degli Istituti Superiori della città di Udine.</w:t>
      </w:r>
    </w:p>
    <w:p w14:paraId="1CD0BF36" w14:textId="77777777" w:rsidR="002C59F1" w:rsidRPr="00AE330F" w:rsidRDefault="002C59F1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6F188775" w14:textId="77777777" w:rsidR="002803B0" w:rsidRPr="00AE330F" w:rsidRDefault="002803B0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Finalità</w:t>
      </w:r>
    </w:p>
    <w:p w14:paraId="1B1185C6" w14:textId="77777777" w:rsidR="002803B0" w:rsidRPr="00AE330F" w:rsidRDefault="002803B0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Diversi sono gli obiettivi del corso:</w:t>
      </w:r>
    </w:p>
    <w:p w14:paraId="0A45B08F" w14:textId="0A7429A6" w:rsidR="002803B0" w:rsidRPr="00AE330F" w:rsidRDefault="002803B0" w:rsidP="00CF3639">
      <w:pPr>
        <w:pStyle w:val="Paragrafoelenco"/>
        <w:numPr>
          <w:ilvl w:val="0"/>
          <w:numId w:val="1"/>
        </w:numPr>
        <w:ind w:left="284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Formazione sportiva, con lezioni </w:t>
      </w:r>
      <w:r w:rsidR="00F45E9C" w:rsidRPr="00AE330F">
        <w:rPr>
          <w:rFonts w:ascii="Verdana" w:hAnsi="Verdana" w:cs="Gill Sans"/>
          <w:sz w:val="20"/>
          <w:szCs w:val="22"/>
        </w:rPr>
        <w:t xml:space="preserve">a distanza </w:t>
      </w:r>
      <w:r w:rsidRPr="00AE330F">
        <w:rPr>
          <w:rFonts w:ascii="Verdana" w:hAnsi="Verdana" w:cs="Gill Sans"/>
          <w:sz w:val="20"/>
          <w:szCs w:val="22"/>
        </w:rPr>
        <w:t>e tutoraggio in campo da parte di Giudici di Gara Regionali o Nazionali</w:t>
      </w:r>
    </w:p>
    <w:p w14:paraId="2E931732" w14:textId="691E93C6" w:rsidR="002803B0" w:rsidRPr="00AE330F" w:rsidRDefault="002803B0" w:rsidP="00CF3639">
      <w:pPr>
        <w:pStyle w:val="Paragrafoelenco"/>
        <w:numPr>
          <w:ilvl w:val="0"/>
          <w:numId w:val="1"/>
        </w:numPr>
        <w:ind w:left="284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Gestione più autonoma da parte degli Istituti di tutte le gare di atletica leggera nell’ambito dei </w:t>
      </w:r>
      <w:r w:rsidR="00A605E2" w:rsidRPr="00AE330F">
        <w:rPr>
          <w:rFonts w:ascii="Verdana" w:hAnsi="Verdana" w:cs="Gill Sans"/>
          <w:sz w:val="20"/>
          <w:szCs w:val="22"/>
        </w:rPr>
        <w:t xml:space="preserve">Campionati </w:t>
      </w:r>
      <w:r w:rsidRPr="00AE330F">
        <w:rPr>
          <w:rFonts w:ascii="Verdana" w:hAnsi="Verdana" w:cs="Gill Sans"/>
          <w:sz w:val="20"/>
          <w:szCs w:val="22"/>
        </w:rPr>
        <w:t>Studenteschi</w:t>
      </w:r>
      <w:r w:rsidR="00A605E2" w:rsidRPr="00AE330F">
        <w:rPr>
          <w:rFonts w:ascii="Verdana" w:hAnsi="Verdana" w:cs="Gill Sans"/>
          <w:sz w:val="20"/>
          <w:szCs w:val="22"/>
        </w:rPr>
        <w:t xml:space="preserve"> </w:t>
      </w:r>
      <w:r w:rsidR="00F45E9C" w:rsidRPr="00AE330F">
        <w:rPr>
          <w:rFonts w:ascii="Verdana" w:hAnsi="Verdana" w:cs="Gill Sans"/>
          <w:sz w:val="20"/>
          <w:szCs w:val="22"/>
        </w:rPr>
        <w:t>2021</w:t>
      </w:r>
      <w:r w:rsidR="008464B6" w:rsidRPr="00AE330F">
        <w:rPr>
          <w:rFonts w:ascii="Verdana" w:hAnsi="Verdana" w:cs="Gill Sans"/>
          <w:sz w:val="20"/>
          <w:szCs w:val="22"/>
        </w:rPr>
        <w:t xml:space="preserve"> </w:t>
      </w:r>
      <w:r w:rsidR="00F45E9C" w:rsidRPr="00AE330F">
        <w:rPr>
          <w:rFonts w:ascii="Verdana" w:hAnsi="Verdana" w:cs="Gill Sans"/>
          <w:sz w:val="20"/>
          <w:szCs w:val="22"/>
        </w:rPr>
        <w:t>(in attesa di una riapertura dei Campionati Studenteschi)</w:t>
      </w:r>
    </w:p>
    <w:p w14:paraId="5BEDAA4F" w14:textId="77777777" w:rsidR="002803B0" w:rsidRPr="00AE330F" w:rsidRDefault="002803B0" w:rsidP="00CF3639">
      <w:pPr>
        <w:pStyle w:val="Paragrafoelenco"/>
        <w:numPr>
          <w:ilvl w:val="0"/>
          <w:numId w:val="1"/>
        </w:numPr>
        <w:ind w:left="284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Sensibilizzazione al fair play: l’attività di Giudice di Gara può essere intesa come una forma di volontariato e aiuta a far acquisire agli studenti l’assunzione di responsabilità nelle manifestazioni, pur mantenendo un atteggiamento di disponibilità ed educazione. Nel tempo il Giudice di Gara sviluppa notevoli capacità organizzative, gestionali e relazionali, e può accedere a diverse specializzazioni operative, in base alle proprie attitudini specifiche.</w:t>
      </w:r>
    </w:p>
    <w:p w14:paraId="47AB8E09" w14:textId="77777777" w:rsidR="002803B0" w:rsidRPr="00AE330F" w:rsidRDefault="002803B0" w:rsidP="00CF3639">
      <w:pPr>
        <w:ind w:left="284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Agli studenti si propone l’ingresso in un ambiente accogliente e in costante ringiovanimento, con interessanti prospettive di carriera, a lungo termine, a livello nazionale o internazionale. Sono previste diverse occasioni di partecipazione in prima persona ad eventi nazionali e internazionali, campionati e meeting, a fronte di un’attività seria e continuativa.</w:t>
      </w:r>
    </w:p>
    <w:p w14:paraId="3DA98953" w14:textId="77777777" w:rsidR="00056357" w:rsidRPr="00AE330F" w:rsidRDefault="00056357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2B13A87A" w14:textId="19036AE7" w:rsidR="00056357" w:rsidRPr="00AE330F" w:rsidRDefault="00056357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Iscrizione de</w:t>
      </w:r>
      <w:r w:rsidR="00D17071">
        <w:rPr>
          <w:rFonts w:ascii="Verdana" w:hAnsi="Verdana" w:cs="Gill Sans"/>
          <w:i/>
          <w:sz w:val="20"/>
          <w:szCs w:val="22"/>
        </w:rPr>
        <w:t>gli Istituti</w:t>
      </w:r>
    </w:p>
    <w:p w14:paraId="2C330DEA" w14:textId="721BE71E" w:rsidR="00056357" w:rsidRPr="00AE330F" w:rsidRDefault="00056357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Ogni Istituto che intenda partecipare al corso formalizzerà l’iscrizione</w:t>
      </w:r>
      <w:r w:rsidR="00DF29E3" w:rsidRPr="00AE330F">
        <w:rPr>
          <w:rFonts w:ascii="Verdana" w:hAnsi="Verdana" w:cs="Gill Sans"/>
          <w:sz w:val="20"/>
          <w:szCs w:val="22"/>
        </w:rPr>
        <w:t xml:space="preserve">, </w:t>
      </w:r>
      <w:r w:rsidR="00DF29E3" w:rsidRPr="00AE330F">
        <w:rPr>
          <w:rFonts w:ascii="Verdana" w:hAnsi="Verdana" w:cs="Gill Sans"/>
          <w:sz w:val="20"/>
          <w:szCs w:val="22"/>
          <w:u w:val="single"/>
        </w:rPr>
        <w:t xml:space="preserve">entro e non oltre </w:t>
      </w:r>
      <w:r w:rsidR="00987440">
        <w:rPr>
          <w:rFonts w:ascii="Verdana" w:hAnsi="Verdana" w:cs="Gill Sans"/>
          <w:sz w:val="20"/>
          <w:szCs w:val="22"/>
          <w:u w:val="single"/>
        </w:rPr>
        <w:t>venerdì 26 febbraio 2021</w:t>
      </w:r>
      <w:r w:rsidR="00DF29E3" w:rsidRPr="00AE330F">
        <w:rPr>
          <w:rFonts w:ascii="Verdana" w:hAnsi="Verdana" w:cs="Gill Sans"/>
          <w:sz w:val="20"/>
          <w:szCs w:val="22"/>
        </w:rPr>
        <w:t>,</w:t>
      </w:r>
      <w:r w:rsidRPr="00AE330F">
        <w:rPr>
          <w:rFonts w:ascii="Verdana" w:hAnsi="Verdana" w:cs="Gill Sans"/>
          <w:sz w:val="20"/>
          <w:szCs w:val="22"/>
        </w:rPr>
        <w:t xml:space="preserve"> compilando il modulo allegato, indicando il nome e almeno un recapito del docente referente interno. </w:t>
      </w:r>
    </w:p>
    <w:p w14:paraId="646F4C58" w14:textId="77777777" w:rsidR="002C59F1" w:rsidRPr="00AE330F" w:rsidRDefault="002C59F1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6CE92B19" w14:textId="77777777" w:rsidR="002803B0" w:rsidRPr="00AE330F" w:rsidRDefault="002803B0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Ruoli</w:t>
      </w:r>
    </w:p>
    <w:p w14:paraId="5EB14015" w14:textId="09DE49B1" w:rsidR="00BC0866" w:rsidRPr="00AE330F" w:rsidRDefault="002803B0" w:rsidP="00D17071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Al termine del corso gli studenti vengono tesserati nel ruolo di Giudice Ausiliario, che può svolgere mansioni non giudicanti nelle manifestazioni. </w:t>
      </w:r>
      <w:r w:rsidR="00CF3639" w:rsidRPr="00AE330F">
        <w:rPr>
          <w:rFonts w:ascii="Verdana" w:hAnsi="Verdana" w:cs="Gill Sans"/>
          <w:sz w:val="20"/>
          <w:szCs w:val="22"/>
        </w:rPr>
        <w:t xml:space="preserve">Con la stagione successiva al compimento del </w:t>
      </w:r>
      <w:r w:rsidR="00894C5F" w:rsidRPr="00AE330F">
        <w:rPr>
          <w:rFonts w:ascii="Verdana" w:hAnsi="Verdana" w:cs="Gill Sans"/>
          <w:sz w:val="20"/>
          <w:szCs w:val="22"/>
        </w:rPr>
        <w:t>compimento del 18° anno</w:t>
      </w:r>
      <w:r w:rsidRPr="00AE330F">
        <w:rPr>
          <w:rFonts w:ascii="Verdana" w:hAnsi="Verdana" w:cs="Gill Sans"/>
          <w:sz w:val="20"/>
          <w:szCs w:val="22"/>
        </w:rPr>
        <w:t xml:space="preserve"> avviene il passaggio al livello Provinciale, con mansioni anche giudicanti. In caso di interesse da parte dello studente, negli anni successivi </w:t>
      </w:r>
      <w:r w:rsidR="00056357" w:rsidRPr="00AE330F">
        <w:rPr>
          <w:rFonts w:ascii="Verdana" w:hAnsi="Verdana" w:cs="Gill Sans"/>
          <w:sz w:val="20"/>
          <w:szCs w:val="22"/>
        </w:rPr>
        <w:t>si può essere inquadrati ne</w:t>
      </w:r>
      <w:r w:rsidRPr="00AE330F">
        <w:rPr>
          <w:rFonts w:ascii="Verdana" w:hAnsi="Verdana" w:cs="Gill Sans"/>
          <w:sz w:val="20"/>
          <w:szCs w:val="22"/>
        </w:rPr>
        <w:t>i ruoli Regionale, Nazionale e Internazionale (con corsi ed esami specifici)</w:t>
      </w:r>
      <w:r w:rsidR="00056357" w:rsidRPr="00AE330F">
        <w:rPr>
          <w:rFonts w:ascii="Verdana" w:hAnsi="Verdana" w:cs="Gill Sans"/>
          <w:sz w:val="20"/>
          <w:szCs w:val="22"/>
        </w:rPr>
        <w:t>;</w:t>
      </w:r>
      <w:r w:rsidRPr="00AE330F">
        <w:rPr>
          <w:rFonts w:ascii="Verdana" w:hAnsi="Verdana" w:cs="Gill Sans"/>
          <w:sz w:val="20"/>
          <w:szCs w:val="22"/>
        </w:rPr>
        <w:t xml:space="preserve"> </w:t>
      </w:r>
      <w:r w:rsidR="00056357" w:rsidRPr="00AE330F">
        <w:rPr>
          <w:rFonts w:ascii="Verdana" w:hAnsi="Verdana" w:cs="Gill Sans"/>
          <w:sz w:val="20"/>
          <w:szCs w:val="22"/>
        </w:rPr>
        <w:t>ci sono inoltre</w:t>
      </w:r>
      <w:r w:rsidRPr="00AE330F">
        <w:rPr>
          <w:rFonts w:ascii="Verdana" w:hAnsi="Verdana" w:cs="Gill Sans"/>
          <w:sz w:val="20"/>
          <w:szCs w:val="22"/>
        </w:rPr>
        <w:t xml:space="preserve"> diverse possibilità di specializzazione (Giudice di Partenza, Giudice di Marcia, Ufficiale Tecnico Organizzativo, Cronometrista, Misuratore di Percorso, Antidoping, …)</w:t>
      </w:r>
      <w:r w:rsidR="00056357" w:rsidRPr="00AE330F">
        <w:rPr>
          <w:rFonts w:ascii="Verdana" w:hAnsi="Verdana" w:cs="Gill Sans"/>
          <w:sz w:val="20"/>
          <w:szCs w:val="22"/>
        </w:rPr>
        <w:t xml:space="preserve">, a libera scelta in </w:t>
      </w:r>
      <w:proofErr w:type="gramStart"/>
      <w:r w:rsidR="00056357" w:rsidRPr="00AE330F">
        <w:rPr>
          <w:rFonts w:ascii="Verdana" w:hAnsi="Verdana" w:cs="Gill Sans"/>
          <w:sz w:val="20"/>
          <w:szCs w:val="22"/>
        </w:rPr>
        <w:t>base</w:t>
      </w:r>
      <w:proofErr w:type="gramEnd"/>
      <w:r w:rsidR="00056357" w:rsidRPr="00AE330F">
        <w:rPr>
          <w:rFonts w:ascii="Verdana" w:hAnsi="Verdana" w:cs="Gill Sans"/>
          <w:sz w:val="20"/>
          <w:szCs w:val="22"/>
        </w:rPr>
        <w:t xml:space="preserve"> alle proprie inclinazioni</w:t>
      </w:r>
      <w:r w:rsidRPr="00AE330F">
        <w:rPr>
          <w:rFonts w:ascii="Verdana" w:hAnsi="Verdana" w:cs="Gill Sans"/>
          <w:sz w:val="20"/>
          <w:szCs w:val="22"/>
        </w:rPr>
        <w:t>.</w:t>
      </w:r>
    </w:p>
    <w:p w14:paraId="50F44529" w14:textId="77777777" w:rsidR="00BC0866" w:rsidRPr="00AE330F" w:rsidRDefault="00BC0866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4D9B214C" w14:textId="77777777" w:rsidR="002803B0" w:rsidRPr="00AE330F" w:rsidRDefault="002803B0" w:rsidP="00BC0866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Svolgimento</w:t>
      </w:r>
    </w:p>
    <w:p w14:paraId="53593A4C" w14:textId="0CF0B862" w:rsidR="002803B0" w:rsidRPr="00AE330F" w:rsidRDefault="002803B0" w:rsidP="00BC0866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Il corso </w:t>
      </w:r>
      <w:r w:rsidR="00987440">
        <w:rPr>
          <w:rFonts w:ascii="Verdana" w:hAnsi="Verdana" w:cs="Gill Sans"/>
          <w:sz w:val="20"/>
          <w:szCs w:val="22"/>
        </w:rPr>
        <w:t xml:space="preserve">ha una durata di </w:t>
      </w:r>
      <w:r w:rsidR="00CF3639" w:rsidRPr="00AE330F">
        <w:rPr>
          <w:rFonts w:ascii="Verdana" w:hAnsi="Verdana" w:cs="Gill Sans"/>
          <w:sz w:val="20"/>
          <w:szCs w:val="22"/>
        </w:rPr>
        <w:t>4 lezioni frontali online della durata di 75 minuti, p</w:t>
      </w:r>
      <w:r w:rsidR="00987440">
        <w:rPr>
          <w:rFonts w:ascii="Verdana" w:hAnsi="Verdana" w:cs="Gill Sans"/>
          <w:sz w:val="20"/>
          <w:szCs w:val="22"/>
        </w:rPr>
        <w:t>er un totale di 5 ore, tenute</w:t>
      </w:r>
      <w:r w:rsidRPr="00AE330F">
        <w:rPr>
          <w:rFonts w:ascii="Verdana" w:hAnsi="Verdana" w:cs="Gill Sans"/>
          <w:sz w:val="20"/>
          <w:szCs w:val="22"/>
        </w:rPr>
        <w:t xml:space="preserve"> da Giudici FIDAL d</w:t>
      </w:r>
      <w:r w:rsidR="00987440">
        <w:rPr>
          <w:rFonts w:ascii="Verdana" w:hAnsi="Verdana" w:cs="Gill Sans"/>
          <w:sz w:val="20"/>
          <w:szCs w:val="22"/>
        </w:rPr>
        <w:t>i livello Regionale o Nazionale</w:t>
      </w:r>
      <w:r w:rsidRPr="00AE330F">
        <w:rPr>
          <w:rFonts w:ascii="Verdana" w:hAnsi="Verdana" w:cs="Gill Sans"/>
          <w:sz w:val="20"/>
          <w:szCs w:val="22"/>
        </w:rPr>
        <w:t xml:space="preserve"> in orario </w:t>
      </w:r>
      <w:r w:rsidR="00CF3639" w:rsidRPr="00AE330F">
        <w:rPr>
          <w:rFonts w:ascii="Verdana" w:hAnsi="Verdana" w:cs="Gill Sans"/>
          <w:sz w:val="20"/>
          <w:szCs w:val="22"/>
        </w:rPr>
        <w:t>da concordare</w:t>
      </w:r>
      <w:r w:rsidRPr="00AE330F">
        <w:rPr>
          <w:rFonts w:ascii="Verdana" w:hAnsi="Verdana" w:cs="Gill Sans"/>
          <w:sz w:val="20"/>
          <w:szCs w:val="22"/>
        </w:rPr>
        <w:t xml:space="preserve"> e</w:t>
      </w:r>
      <w:r w:rsidR="00D17071">
        <w:rPr>
          <w:rFonts w:ascii="Verdana" w:hAnsi="Verdana" w:cs="Gill Sans"/>
          <w:sz w:val="20"/>
          <w:szCs w:val="22"/>
        </w:rPr>
        <w:t>, nel momento di effettiva riapertura delle attività sportive scolastiche</w:t>
      </w:r>
      <w:r w:rsidRPr="00AE330F">
        <w:rPr>
          <w:rFonts w:ascii="Verdana" w:hAnsi="Verdana" w:cs="Gill Sans"/>
          <w:sz w:val="20"/>
          <w:szCs w:val="22"/>
        </w:rPr>
        <w:t xml:space="preserve"> un minimo di </w:t>
      </w:r>
      <w:r w:rsidR="00F56561" w:rsidRPr="00AE330F">
        <w:rPr>
          <w:rFonts w:ascii="Verdana" w:hAnsi="Verdana" w:cs="Gill Sans"/>
          <w:sz w:val="20"/>
          <w:szCs w:val="22"/>
        </w:rPr>
        <w:t>quattro</w:t>
      </w:r>
      <w:r w:rsidRPr="00AE330F">
        <w:rPr>
          <w:rFonts w:ascii="Verdana" w:hAnsi="Verdana" w:cs="Gill Sans"/>
          <w:sz w:val="20"/>
          <w:szCs w:val="22"/>
        </w:rPr>
        <w:t xml:space="preserve"> presenze in manifestazioni federali o </w:t>
      </w:r>
      <w:r w:rsidR="00CF3639" w:rsidRPr="00AE330F">
        <w:rPr>
          <w:rFonts w:ascii="Verdana" w:hAnsi="Verdana" w:cs="Gill Sans"/>
          <w:sz w:val="20"/>
          <w:szCs w:val="22"/>
        </w:rPr>
        <w:t xml:space="preserve">compatibilmente con le normative anti-contagio in vigore nella prossima stagione 2021 </w:t>
      </w:r>
      <w:r w:rsidR="00056357" w:rsidRPr="00AE330F">
        <w:rPr>
          <w:rFonts w:ascii="Verdana" w:hAnsi="Verdana" w:cs="Gill Sans"/>
          <w:sz w:val="20"/>
          <w:szCs w:val="22"/>
        </w:rPr>
        <w:t>(</w:t>
      </w:r>
      <w:r w:rsidR="00F56561" w:rsidRPr="00AE330F">
        <w:rPr>
          <w:rFonts w:ascii="Verdana" w:hAnsi="Verdana" w:cs="Gill Sans"/>
          <w:sz w:val="20"/>
          <w:szCs w:val="22"/>
        </w:rPr>
        <w:t xml:space="preserve">di cui almeno </w:t>
      </w:r>
      <w:r w:rsidR="00056357" w:rsidRPr="00AE330F">
        <w:rPr>
          <w:rFonts w:ascii="Verdana" w:hAnsi="Verdana" w:cs="Gill Sans"/>
          <w:sz w:val="20"/>
          <w:szCs w:val="22"/>
        </w:rPr>
        <w:t>una in giuria e una nel settore informatica)</w:t>
      </w:r>
      <w:r w:rsidRPr="00AE330F">
        <w:rPr>
          <w:rFonts w:ascii="Verdana" w:hAnsi="Verdana" w:cs="Gill Sans"/>
          <w:sz w:val="20"/>
          <w:szCs w:val="22"/>
        </w:rPr>
        <w:t>.</w:t>
      </w:r>
    </w:p>
    <w:p w14:paraId="36C59771" w14:textId="1FC332FA" w:rsidR="00E55B08" w:rsidRPr="00AE330F" w:rsidRDefault="00CF3639" w:rsidP="00BC0866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Il calendario degli incontri sarà redatto in accordo con i docenti referenti, una volta ricevute le iscrizioni.</w:t>
      </w:r>
    </w:p>
    <w:p w14:paraId="1E8769BA" w14:textId="77777777" w:rsidR="00CF3639" w:rsidRPr="00AE330F" w:rsidRDefault="00CF3639" w:rsidP="00BC0866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554F9CD8" w14:textId="77777777" w:rsidR="00E55B08" w:rsidRPr="00AE330F" w:rsidRDefault="00E55B08" w:rsidP="00BC0866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Corso per docenti</w:t>
      </w:r>
    </w:p>
    <w:p w14:paraId="6A40FFA8" w14:textId="3164794B" w:rsidR="00E55B08" w:rsidRPr="00AE330F" w:rsidRDefault="00E55B08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Il corso è aperto anche ai docenti, con particolare riferimento agli insegnanti di Educazione Fisica, senza limitazioni.</w:t>
      </w:r>
    </w:p>
    <w:p w14:paraId="0179E299" w14:textId="77777777" w:rsidR="00BC7730" w:rsidRDefault="00BC7730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</w:p>
    <w:p w14:paraId="2FBDC6B8" w14:textId="77777777" w:rsidR="00D17071" w:rsidRDefault="00D17071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</w:p>
    <w:p w14:paraId="1E7D5C42" w14:textId="77777777" w:rsidR="00D17071" w:rsidRPr="00AE330F" w:rsidRDefault="00D17071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</w:p>
    <w:p w14:paraId="47AC1BFE" w14:textId="77777777" w:rsidR="002803B0" w:rsidRPr="00AE330F" w:rsidRDefault="002803B0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lastRenderedPageBreak/>
        <w:t>Valutazione e tempi</w:t>
      </w:r>
    </w:p>
    <w:p w14:paraId="534A7C56" w14:textId="75392BDB" w:rsidR="000949BF" w:rsidRPr="00AE330F" w:rsidRDefault="002803B0" w:rsidP="00CF3639">
      <w:pPr>
        <w:widowControl w:val="0"/>
        <w:autoSpaceDE w:val="0"/>
        <w:autoSpaceDN w:val="0"/>
        <w:adjustRightInd w:val="0"/>
        <w:spacing w:after="240"/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Il GGG effettuerà una valutazione dei ragazzi entro </w:t>
      </w:r>
      <w:r w:rsidR="00B93961" w:rsidRPr="00AE330F">
        <w:rPr>
          <w:rFonts w:ascii="Verdana" w:hAnsi="Verdana" w:cs="Gill Sans"/>
          <w:sz w:val="20"/>
          <w:szCs w:val="22"/>
        </w:rPr>
        <w:t xml:space="preserve">la fine del mese di maggio </w:t>
      </w:r>
      <w:r w:rsidR="00CF3639" w:rsidRPr="00AE330F">
        <w:rPr>
          <w:rFonts w:ascii="Verdana" w:hAnsi="Verdana" w:cs="Gill Sans"/>
          <w:sz w:val="20"/>
          <w:szCs w:val="22"/>
        </w:rPr>
        <w:t>2021</w:t>
      </w:r>
      <w:r w:rsidRPr="00AE330F">
        <w:rPr>
          <w:rFonts w:ascii="Verdana" w:hAnsi="Verdana" w:cs="Gill Sans"/>
          <w:sz w:val="20"/>
          <w:szCs w:val="22"/>
        </w:rPr>
        <w:t>, sulla bas</w:t>
      </w:r>
      <w:r w:rsidR="003C1198" w:rsidRPr="00AE330F">
        <w:rPr>
          <w:rFonts w:ascii="Verdana" w:hAnsi="Verdana" w:cs="Gill Sans"/>
          <w:sz w:val="20"/>
          <w:szCs w:val="22"/>
        </w:rPr>
        <w:t xml:space="preserve">e della loro condotta in campo. </w:t>
      </w:r>
      <w:r w:rsidRPr="00AE330F">
        <w:rPr>
          <w:rFonts w:ascii="Verdana" w:hAnsi="Verdana" w:cs="Gill Sans"/>
          <w:sz w:val="20"/>
          <w:szCs w:val="22"/>
        </w:rPr>
        <w:t xml:space="preserve">Agli studenti viene richiesta la partecipazione ad alcune fasi dei </w:t>
      </w:r>
      <w:r w:rsidR="00610F63" w:rsidRPr="00AE330F">
        <w:rPr>
          <w:rFonts w:ascii="Verdana" w:hAnsi="Verdana" w:cs="Gill Sans"/>
          <w:sz w:val="20"/>
          <w:szCs w:val="22"/>
        </w:rPr>
        <w:t>C</w:t>
      </w:r>
      <w:r w:rsidRPr="00AE330F">
        <w:rPr>
          <w:rFonts w:ascii="Verdana" w:hAnsi="Verdana" w:cs="Gill Sans"/>
          <w:sz w:val="20"/>
          <w:szCs w:val="22"/>
        </w:rPr>
        <w:t>S, naturalmente considerando una rotazione nelle convocazioni per minimizzare le assenze dalle lezioni mattutine. Il corso quindi ha una durata estesa su tutta la stagione sportiva, ed è reiterabile negli anni successivi, mantenendo negli albi gli studenti che hanno mantenuto una minima percentuale di presenze rispetto alle convocazioni e sostituendo con nuove leve quelli che rinunceranno, o che terminano gli studi, o non garantiranno sufficiente presenza alle gare (10%).</w:t>
      </w:r>
    </w:p>
    <w:p w14:paraId="52712F90" w14:textId="71A4225E" w:rsidR="00B93961" w:rsidRPr="00AE330F" w:rsidRDefault="00B93961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Alternanza scuola-lavoro</w:t>
      </w:r>
    </w:p>
    <w:p w14:paraId="27CC479E" w14:textId="6BFD2249" w:rsidR="00B93961" w:rsidRPr="00AE330F" w:rsidRDefault="00B93961" w:rsidP="00CF3639">
      <w:pPr>
        <w:spacing w:after="240"/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Per gli studenti che lo richiedano, l’attività può essere configurata come alternanza scuola-lavoro.</w:t>
      </w:r>
    </w:p>
    <w:p w14:paraId="6B90D5D1" w14:textId="77777777" w:rsidR="000949BF" w:rsidRPr="00AE330F" w:rsidRDefault="000949BF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Requisiti</w:t>
      </w:r>
    </w:p>
    <w:p w14:paraId="3C1C758B" w14:textId="23756562" w:rsidR="00056357" w:rsidRPr="00AE330F" w:rsidRDefault="000949BF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L’unico requisito per gli studenti è l’essere nati entro il 31 </w:t>
      </w:r>
      <w:r w:rsidR="003C1198" w:rsidRPr="00AE330F">
        <w:rPr>
          <w:rFonts w:ascii="Verdana" w:hAnsi="Verdana" w:cs="Gill Sans"/>
          <w:sz w:val="20"/>
          <w:szCs w:val="22"/>
        </w:rPr>
        <w:t>gennaio</w:t>
      </w:r>
      <w:r w:rsidRPr="00AE330F">
        <w:rPr>
          <w:rFonts w:ascii="Verdana" w:hAnsi="Verdana" w:cs="Gill Sans"/>
          <w:sz w:val="20"/>
          <w:szCs w:val="22"/>
        </w:rPr>
        <w:t xml:space="preserve"> 200</w:t>
      </w:r>
      <w:r w:rsidR="009741E4" w:rsidRPr="00AE330F">
        <w:rPr>
          <w:rFonts w:ascii="Verdana" w:hAnsi="Verdana" w:cs="Gill Sans"/>
          <w:sz w:val="20"/>
          <w:szCs w:val="22"/>
        </w:rPr>
        <w:t>5</w:t>
      </w:r>
      <w:r w:rsidR="00F933AF" w:rsidRPr="00AE330F">
        <w:rPr>
          <w:rFonts w:ascii="Verdana" w:hAnsi="Verdana" w:cs="Gill Sans"/>
          <w:sz w:val="20"/>
          <w:szCs w:val="22"/>
        </w:rPr>
        <w:t xml:space="preserve"> (eventuali deroghe potranno essere valutate in base alla data del 16° compleanno, per motivi di tesseramento)</w:t>
      </w:r>
      <w:r w:rsidRPr="00AE330F">
        <w:rPr>
          <w:rFonts w:ascii="Verdana" w:hAnsi="Verdana" w:cs="Gill Sans"/>
          <w:sz w:val="20"/>
          <w:szCs w:val="22"/>
        </w:rPr>
        <w:t>.</w:t>
      </w:r>
    </w:p>
    <w:p w14:paraId="5942A22B" w14:textId="77777777" w:rsidR="009741E4" w:rsidRPr="00AE330F" w:rsidRDefault="009741E4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4DF59162" w14:textId="0B9F8339" w:rsidR="00056357" w:rsidRPr="00AE330F" w:rsidRDefault="00056357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 xml:space="preserve">Organizzazione delle fasi di Istituto dei </w:t>
      </w:r>
      <w:r w:rsidR="00BC7730" w:rsidRPr="00AE330F">
        <w:rPr>
          <w:rFonts w:ascii="Verdana" w:hAnsi="Verdana" w:cs="Gill Sans"/>
          <w:i/>
          <w:sz w:val="20"/>
          <w:szCs w:val="22"/>
        </w:rPr>
        <w:t>Campionati Studenteschi</w:t>
      </w:r>
    </w:p>
    <w:p w14:paraId="60D73BC2" w14:textId="77777777" w:rsidR="00056357" w:rsidRPr="00AE330F" w:rsidRDefault="00056357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Alle scuole partecipanti sarà fornito un “Vademecum” contenente indicazioni e suggerimenti per l’organizzazione delle fasi d’Istituto, frutto della pluriennale esperienza del GGG nelle manifestazioni studentesche.</w:t>
      </w:r>
    </w:p>
    <w:p w14:paraId="596440C6" w14:textId="77777777" w:rsidR="00F933AF" w:rsidRPr="00AE330F" w:rsidRDefault="00F933AF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7615D37A" w14:textId="77777777" w:rsidR="00F933AF" w:rsidRPr="00AE330F" w:rsidRDefault="00F933AF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Costi</w:t>
      </w:r>
    </w:p>
    <w:p w14:paraId="1294627B" w14:textId="13B8FB35" w:rsidR="007221DB" w:rsidRPr="00AE330F" w:rsidRDefault="00F933AF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 xml:space="preserve">Il </w:t>
      </w:r>
      <w:r w:rsidR="00AE330F" w:rsidRPr="00AE330F">
        <w:rPr>
          <w:rFonts w:ascii="Verdana" w:hAnsi="Verdana" w:cs="Gill Sans"/>
          <w:sz w:val="20"/>
          <w:szCs w:val="22"/>
        </w:rPr>
        <w:t>corso è completamente gratuito.</w:t>
      </w:r>
    </w:p>
    <w:p w14:paraId="3A89D30E" w14:textId="77777777" w:rsidR="00AE330F" w:rsidRPr="00AE330F" w:rsidRDefault="00AE330F" w:rsidP="00CF3639">
      <w:pPr>
        <w:ind w:left="-142"/>
        <w:jc w:val="both"/>
        <w:rPr>
          <w:rFonts w:ascii="Verdana" w:hAnsi="Verdana" w:cs="Gill Sans"/>
          <w:sz w:val="20"/>
          <w:szCs w:val="22"/>
        </w:rPr>
      </w:pPr>
    </w:p>
    <w:p w14:paraId="6C1AC696" w14:textId="1632B644" w:rsidR="00241756" w:rsidRPr="00AE330F" w:rsidRDefault="00241756" w:rsidP="00CF3639">
      <w:pPr>
        <w:ind w:left="-142"/>
        <w:jc w:val="both"/>
        <w:rPr>
          <w:rFonts w:ascii="Verdana" w:hAnsi="Verdana" w:cs="Gill Sans"/>
          <w:i/>
          <w:sz w:val="20"/>
          <w:szCs w:val="22"/>
        </w:rPr>
      </w:pPr>
      <w:r w:rsidRPr="00AE330F">
        <w:rPr>
          <w:rFonts w:ascii="Verdana" w:hAnsi="Verdana" w:cs="Gill Sans"/>
          <w:i/>
          <w:sz w:val="20"/>
          <w:szCs w:val="22"/>
        </w:rPr>
        <w:t>Programma</w:t>
      </w:r>
    </w:p>
    <w:p w14:paraId="3286FEF5" w14:textId="2AAAC2DA" w:rsidR="00241756" w:rsidRPr="00AE330F" w:rsidRDefault="00241756" w:rsidP="00BC0866">
      <w:pPr>
        <w:pStyle w:val="Paragrafoelenco"/>
        <w:numPr>
          <w:ilvl w:val="0"/>
          <w:numId w:val="2"/>
        </w:numPr>
        <w:ind w:left="426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Le Discipline e il Campo – schemi esemplificativi di impianto sportivo per l’Atletica Leggera</w:t>
      </w:r>
    </w:p>
    <w:p w14:paraId="0F4F303A" w14:textId="54F9EFFC" w:rsidR="00241756" w:rsidRPr="00AE330F" w:rsidRDefault="00241756" w:rsidP="00BC0866">
      <w:pPr>
        <w:pStyle w:val="Paragrafoelenco"/>
        <w:numPr>
          <w:ilvl w:val="0"/>
          <w:numId w:val="2"/>
        </w:numPr>
        <w:ind w:left="426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Le Corse – velocità, ostacoli, mezzofondo e fondo, marcia, staffetta, partenza, arrivo, giuria</w:t>
      </w:r>
    </w:p>
    <w:p w14:paraId="1D0EF690" w14:textId="3E0CCD18" w:rsidR="00241756" w:rsidRPr="00AE330F" w:rsidRDefault="00241756" w:rsidP="00BC0866">
      <w:pPr>
        <w:pStyle w:val="Paragrafoelenco"/>
        <w:numPr>
          <w:ilvl w:val="0"/>
          <w:numId w:val="2"/>
        </w:numPr>
        <w:ind w:left="426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I Lanci – regole generali, disco, martello, peso, giavellotto, giuria</w:t>
      </w:r>
    </w:p>
    <w:p w14:paraId="0C24D622" w14:textId="4A0F39DE" w:rsidR="00241756" w:rsidRPr="00AE330F" w:rsidRDefault="00241756" w:rsidP="00BC0866">
      <w:pPr>
        <w:pStyle w:val="Paragrafoelenco"/>
        <w:numPr>
          <w:ilvl w:val="0"/>
          <w:numId w:val="2"/>
        </w:numPr>
        <w:ind w:left="426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I Salti – estensione: regole generali, lungo, triplo, elevazione: regole generali, alto, asta, giuria</w:t>
      </w:r>
    </w:p>
    <w:p w14:paraId="097AE0D0" w14:textId="552FC51C" w:rsidR="00241756" w:rsidRPr="00AE330F" w:rsidRDefault="00241756" w:rsidP="00BC0866">
      <w:pPr>
        <w:pStyle w:val="Paragrafoelenco"/>
        <w:numPr>
          <w:ilvl w:val="0"/>
          <w:numId w:val="2"/>
        </w:numPr>
        <w:ind w:left="426"/>
        <w:jc w:val="both"/>
        <w:rPr>
          <w:rFonts w:ascii="Verdana" w:hAnsi="Verdana" w:cs="Gill Sans"/>
          <w:sz w:val="20"/>
          <w:szCs w:val="22"/>
        </w:rPr>
      </w:pPr>
      <w:r w:rsidRPr="00AE330F">
        <w:rPr>
          <w:rFonts w:ascii="Verdana" w:hAnsi="Verdana" w:cs="Gill Sans"/>
          <w:sz w:val="20"/>
          <w:szCs w:val="22"/>
        </w:rPr>
        <w:t>I Servizi Accessori – cronometraggio, EDM, controlli, anemometro, Call Room, TIC, Direzione Tecnica, Giuria d’Appello, Direzione di Riunione</w:t>
      </w:r>
    </w:p>
    <w:p w14:paraId="51BAA46D" w14:textId="77777777" w:rsidR="00AE330F" w:rsidRPr="00AE330F" w:rsidRDefault="00056357" w:rsidP="00BC0866">
      <w:pPr>
        <w:pStyle w:val="Paragrafoelenco"/>
        <w:numPr>
          <w:ilvl w:val="0"/>
          <w:numId w:val="2"/>
        </w:numPr>
        <w:ind w:left="426"/>
        <w:jc w:val="both"/>
        <w:rPr>
          <w:rFonts w:ascii="Verdana" w:hAnsi="Verdana" w:cs="Gill Sans"/>
          <w:sz w:val="22"/>
          <w:szCs w:val="23"/>
        </w:rPr>
      </w:pPr>
      <w:r w:rsidRPr="00AE330F">
        <w:rPr>
          <w:rFonts w:ascii="Verdana" w:hAnsi="Verdana" w:cs="Gill Sans"/>
          <w:sz w:val="20"/>
          <w:szCs w:val="22"/>
        </w:rPr>
        <w:t>Il Settore Informatica – cronometraggio, gestione informatica della manifestazione di Atletica.</w:t>
      </w:r>
    </w:p>
    <w:p w14:paraId="7236D233" w14:textId="01C1E93F" w:rsidR="00056357" w:rsidRPr="00AE330F" w:rsidRDefault="00AE330F" w:rsidP="00AE330F">
      <w:pPr>
        <w:jc w:val="both"/>
        <w:rPr>
          <w:rFonts w:ascii="Verdana" w:hAnsi="Verdana" w:cs="Gill Sans"/>
          <w:sz w:val="23"/>
          <w:szCs w:val="23"/>
        </w:rPr>
      </w:pPr>
      <w:r w:rsidRPr="00AE330F">
        <w:rPr>
          <w:rFonts w:ascii="Verdana" w:hAnsi="Verdana" w:cs="Gill Sans"/>
          <w:sz w:val="20"/>
          <w:szCs w:val="22"/>
        </w:rPr>
        <w:t>Tutte le parti del programma verranno gestite in maniera autonoma dalle singole province in base alle proprie esigenze</w:t>
      </w:r>
      <w:r w:rsidRPr="00AE330F">
        <w:rPr>
          <w:rFonts w:ascii="Verdana" w:hAnsi="Verdana" w:cs="Gill Sans"/>
          <w:sz w:val="22"/>
          <w:szCs w:val="23"/>
        </w:rPr>
        <w:t xml:space="preserve"> </w:t>
      </w:r>
      <w:r w:rsidR="00056357" w:rsidRPr="00AE330F">
        <w:rPr>
          <w:rFonts w:ascii="Verdana" w:hAnsi="Verdana" w:cs="Gill Sans"/>
          <w:szCs w:val="23"/>
        </w:rPr>
        <w:br w:type="page"/>
      </w:r>
    </w:p>
    <w:p w14:paraId="0D2DBF03" w14:textId="77777777" w:rsidR="00B8734B" w:rsidRPr="00AE330F" w:rsidRDefault="00B8734B" w:rsidP="00B8734B">
      <w:pPr>
        <w:spacing w:line="276" w:lineRule="auto"/>
        <w:jc w:val="center"/>
        <w:rPr>
          <w:rFonts w:ascii="Verdana" w:hAnsi="Verdana" w:cs="Gill Sans"/>
          <w:i/>
          <w:szCs w:val="23"/>
        </w:rPr>
      </w:pPr>
      <w:r w:rsidRPr="00AE330F">
        <w:rPr>
          <w:rFonts w:ascii="Verdana" w:hAnsi="Verdana" w:cs="Gill Sans"/>
          <w:i/>
          <w:szCs w:val="23"/>
        </w:rPr>
        <w:lastRenderedPageBreak/>
        <w:t>Giudici di Gara per l’Atletica Leggera</w:t>
      </w:r>
    </w:p>
    <w:p w14:paraId="56BEE620" w14:textId="2F059B66" w:rsidR="00056357" w:rsidRPr="00AE330F" w:rsidRDefault="00056357" w:rsidP="00B8734B">
      <w:pPr>
        <w:spacing w:line="480" w:lineRule="auto"/>
        <w:jc w:val="center"/>
        <w:rPr>
          <w:rFonts w:ascii="Verdana" w:hAnsi="Verdana" w:cs="Gill Sans"/>
          <w:b/>
          <w:sz w:val="32"/>
          <w:szCs w:val="23"/>
        </w:rPr>
      </w:pPr>
      <w:r w:rsidRPr="00AE330F">
        <w:rPr>
          <w:rFonts w:ascii="Verdana" w:hAnsi="Verdana" w:cs="Gill Sans"/>
          <w:b/>
          <w:sz w:val="32"/>
          <w:szCs w:val="23"/>
        </w:rPr>
        <w:t>MODULO DI ADESIONE</w:t>
      </w:r>
    </w:p>
    <w:p w14:paraId="4AF2066F" w14:textId="058FBF31" w:rsidR="00DF29E3" w:rsidRPr="00AE330F" w:rsidRDefault="00DF29E3" w:rsidP="009741E4">
      <w:pPr>
        <w:spacing w:line="480" w:lineRule="auto"/>
        <w:jc w:val="center"/>
        <w:rPr>
          <w:rFonts w:ascii="Verdana" w:hAnsi="Verdana" w:cs="Gill Sans"/>
          <w:i/>
          <w:sz w:val="22"/>
          <w:szCs w:val="23"/>
        </w:rPr>
      </w:pPr>
      <w:proofErr w:type="gramStart"/>
      <w:r w:rsidRPr="00AE330F">
        <w:rPr>
          <w:rFonts w:ascii="Verdana" w:hAnsi="Verdana" w:cs="Gill Sans"/>
          <w:i/>
          <w:sz w:val="22"/>
          <w:szCs w:val="23"/>
        </w:rPr>
        <w:t>da</w:t>
      </w:r>
      <w:proofErr w:type="gramEnd"/>
      <w:r w:rsidRPr="00AE330F">
        <w:rPr>
          <w:rFonts w:ascii="Verdana" w:hAnsi="Verdana" w:cs="Gill Sans"/>
          <w:i/>
          <w:sz w:val="22"/>
          <w:szCs w:val="23"/>
        </w:rPr>
        <w:t xml:space="preserve"> inviare via email </w:t>
      </w:r>
      <w:r w:rsidR="00894C5F" w:rsidRPr="00AE330F">
        <w:rPr>
          <w:rFonts w:ascii="Verdana" w:hAnsi="Verdana" w:cs="Gill Sans"/>
          <w:i/>
          <w:sz w:val="22"/>
          <w:szCs w:val="23"/>
        </w:rPr>
        <w:t xml:space="preserve">a </w:t>
      </w:r>
      <w:hyperlink r:id="rId6" w:history="1">
        <w:r w:rsidR="00D17071" w:rsidRPr="005917A4">
          <w:rPr>
            <w:rStyle w:val="Collegamentoipertestuale"/>
            <w:rFonts w:ascii="Verdana" w:hAnsi="Verdana" w:cs="Gill Sans"/>
            <w:i/>
            <w:sz w:val="22"/>
            <w:szCs w:val="23"/>
          </w:rPr>
          <w:t>fiduciarioggg.ud@fidal.it</w:t>
        </w:r>
      </w:hyperlink>
      <w:r w:rsidR="00D17071">
        <w:rPr>
          <w:rFonts w:ascii="Verdana" w:hAnsi="Verdana" w:cs="Gill Sans"/>
          <w:i/>
          <w:sz w:val="22"/>
          <w:szCs w:val="23"/>
        </w:rPr>
        <w:t xml:space="preserve"> entro </w:t>
      </w:r>
      <w:r w:rsidR="00D17071">
        <w:rPr>
          <w:rFonts w:ascii="Verdana" w:hAnsi="Verdana" w:cs="Gill Sans"/>
          <w:sz w:val="20"/>
          <w:szCs w:val="22"/>
          <w:u w:val="single"/>
        </w:rPr>
        <w:t>venerdì 26 febbraio 2021</w:t>
      </w:r>
    </w:p>
    <w:p w14:paraId="748F33FC" w14:textId="77777777" w:rsidR="00056357" w:rsidRPr="00AE330F" w:rsidRDefault="00056357" w:rsidP="00B8734B">
      <w:pPr>
        <w:spacing w:line="480" w:lineRule="auto"/>
        <w:rPr>
          <w:rFonts w:ascii="Verdana" w:hAnsi="Verdana" w:cs="Gill Sans"/>
          <w:sz w:val="23"/>
          <w:szCs w:val="23"/>
        </w:rPr>
      </w:pPr>
    </w:p>
    <w:p w14:paraId="6378420C" w14:textId="77777777" w:rsidR="00B8734B" w:rsidRPr="00AE330F" w:rsidRDefault="00B8734B" w:rsidP="00B8734B">
      <w:pPr>
        <w:spacing w:line="480" w:lineRule="auto"/>
        <w:rPr>
          <w:rFonts w:ascii="Verdana" w:hAnsi="Verdana" w:cs="Gill Sans"/>
          <w:sz w:val="23"/>
          <w:szCs w:val="23"/>
        </w:rPr>
      </w:pPr>
    </w:p>
    <w:p w14:paraId="4FF8B59E" w14:textId="55630EB3" w:rsidR="00056357" w:rsidRPr="00AE330F" w:rsidRDefault="00B8734B" w:rsidP="00B8734B">
      <w:pPr>
        <w:tabs>
          <w:tab w:val="right" w:leader="underscore" w:pos="9781"/>
        </w:tabs>
        <w:spacing w:line="480" w:lineRule="auto"/>
        <w:rPr>
          <w:rFonts w:ascii="Verdana" w:hAnsi="Verdana" w:cs="Gill Sans"/>
          <w:sz w:val="28"/>
          <w:szCs w:val="23"/>
        </w:rPr>
      </w:pPr>
      <w:r w:rsidRPr="00AE330F">
        <w:rPr>
          <w:rFonts w:ascii="Verdana" w:hAnsi="Verdana" w:cs="Gill Sans"/>
          <w:sz w:val="28"/>
          <w:szCs w:val="23"/>
        </w:rPr>
        <w:t>ISTITUTO</w:t>
      </w:r>
      <w:r w:rsidR="00056357" w:rsidRPr="00AE330F">
        <w:rPr>
          <w:rFonts w:ascii="Verdana" w:hAnsi="Verdana" w:cs="Gill Sans"/>
          <w:sz w:val="28"/>
          <w:szCs w:val="23"/>
        </w:rPr>
        <w:tab/>
      </w:r>
    </w:p>
    <w:p w14:paraId="55FE8153" w14:textId="77777777" w:rsidR="00056357" w:rsidRPr="00AE330F" w:rsidRDefault="00056357" w:rsidP="00B8734B">
      <w:pPr>
        <w:tabs>
          <w:tab w:val="right" w:leader="underscore" w:pos="9781"/>
        </w:tabs>
        <w:spacing w:line="480" w:lineRule="auto"/>
        <w:rPr>
          <w:rFonts w:ascii="Verdana" w:hAnsi="Verdana" w:cs="Gill Sans"/>
          <w:sz w:val="23"/>
          <w:szCs w:val="23"/>
        </w:rPr>
      </w:pPr>
    </w:p>
    <w:p w14:paraId="178ABB2D" w14:textId="77777777" w:rsidR="00B8734B" w:rsidRPr="00AE330F" w:rsidRDefault="00B8734B" w:rsidP="00B8734B">
      <w:pPr>
        <w:tabs>
          <w:tab w:val="right" w:leader="underscore" w:pos="9781"/>
        </w:tabs>
        <w:spacing w:line="480" w:lineRule="auto"/>
        <w:rPr>
          <w:rFonts w:ascii="Verdana" w:hAnsi="Verdana" w:cs="Gill Sans"/>
          <w:sz w:val="23"/>
          <w:szCs w:val="23"/>
        </w:rPr>
      </w:pPr>
    </w:p>
    <w:p w14:paraId="5CA4D751" w14:textId="1722FFFB" w:rsidR="00056357" w:rsidRPr="00AE330F" w:rsidRDefault="00056357" w:rsidP="00B8734B">
      <w:pPr>
        <w:tabs>
          <w:tab w:val="right" w:leader="underscore" w:pos="9781"/>
        </w:tabs>
        <w:spacing w:line="480" w:lineRule="auto"/>
        <w:jc w:val="both"/>
        <w:rPr>
          <w:rFonts w:ascii="Verdana" w:hAnsi="Verdana" w:cs="Gill Sans"/>
          <w:sz w:val="22"/>
          <w:szCs w:val="22"/>
        </w:rPr>
      </w:pPr>
      <w:r w:rsidRPr="00AE330F">
        <w:rPr>
          <w:rFonts w:ascii="Verdana" w:hAnsi="Verdana" w:cs="Gill Sans"/>
          <w:sz w:val="22"/>
          <w:szCs w:val="22"/>
        </w:rPr>
        <w:t>Il Dirigente Scolastico (o suo Delegato) nomina il/la prof. ____________</w:t>
      </w:r>
      <w:r w:rsidR="00B8734B" w:rsidRPr="00AE330F">
        <w:rPr>
          <w:rFonts w:ascii="Verdana" w:hAnsi="Verdana" w:cs="Gill Sans"/>
          <w:sz w:val="22"/>
          <w:szCs w:val="22"/>
        </w:rPr>
        <w:t>_________</w:t>
      </w:r>
      <w:r w:rsidRPr="00AE330F">
        <w:rPr>
          <w:rFonts w:ascii="Verdana" w:hAnsi="Verdana" w:cs="Gill Sans"/>
          <w:sz w:val="22"/>
          <w:szCs w:val="22"/>
        </w:rPr>
        <w:t xml:space="preserve">_________ quale docente referente per il progetto </w:t>
      </w:r>
      <w:r w:rsidRPr="00AE330F">
        <w:rPr>
          <w:rFonts w:ascii="Verdana" w:hAnsi="Verdana" w:cs="Gill Sans"/>
          <w:i/>
          <w:sz w:val="22"/>
          <w:szCs w:val="22"/>
        </w:rPr>
        <w:t>Giudici di Gara per l’Atletica Leggera</w:t>
      </w:r>
      <w:r w:rsidR="00B8734B" w:rsidRPr="00AE330F">
        <w:rPr>
          <w:rFonts w:ascii="Verdana" w:hAnsi="Verdana" w:cs="Gill Sans"/>
          <w:sz w:val="22"/>
          <w:szCs w:val="22"/>
        </w:rPr>
        <w:t>; contestualmente comunica che il docente può essere contattato dal Gruppo Giudici di Gara della FIDAL di Udine tramite i seguenti recapiti (indicare almeno uno dei due recapiti richiesti):</w:t>
      </w:r>
    </w:p>
    <w:p w14:paraId="4B18BFA3" w14:textId="77777777" w:rsidR="00B8734B" w:rsidRPr="00AE330F" w:rsidRDefault="00B8734B" w:rsidP="00B8734B">
      <w:pPr>
        <w:tabs>
          <w:tab w:val="right" w:leader="underscore" w:pos="9781"/>
        </w:tabs>
        <w:spacing w:line="480" w:lineRule="auto"/>
        <w:rPr>
          <w:rFonts w:ascii="Verdana" w:hAnsi="Verdana" w:cs="Gill Sans"/>
          <w:sz w:val="22"/>
          <w:szCs w:val="22"/>
        </w:rPr>
      </w:pPr>
    </w:p>
    <w:p w14:paraId="3E6657CF" w14:textId="3A22504A" w:rsidR="00B8734B" w:rsidRPr="00AE330F" w:rsidRDefault="00B8734B" w:rsidP="00B8734B">
      <w:pPr>
        <w:tabs>
          <w:tab w:val="right" w:leader="underscore" w:pos="4536"/>
          <w:tab w:val="left" w:pos="5387"/>
          <w:tab w:val="right" w:leader="underscore" w:pos="9781"/>
        </w:tabs>
        <w:rPr>
          <w:rFonts w:ascii="Verdana" w:hAnsi="Verdana" w:cs="Gill Sans"/>
          <w:sz w:val="22"/>
          <w:szCs w:val="22"/>
        </w:rPr>
      </w:pPr>
      <w:proofErr w:type="spellStart"/>
      <w:proofErr w:type="gramStart"/>
      <w:r w:rsidRPr="00AE330F">
        <w:rPr>
          <w:rFonts w:ascii="Verdana" w:hAnsi="Verdana" w:cs="Gill Sans"/>
          <w:sz w:val="22"/>
          <w:szCs w:val="22"/>
        </w:rPr>
        <w:t>cell</w:t>
      </w:r>
      <w:proofErr w:type="spellEnd"/>
      <w:proofErr w:type="gramEnd"/>
      <w:r w:rsidRPr="00AE330F">
        <w:rPr>
          <w:rFonts w:ascii="Verdana" w:hAnsi="Verdana" w:cs="Gill Sans"/>
          <w:sz w:val="22"/>
          <w:szCs w:val="22"/>
        </w:rPr>
        <w:tab/>
      </w:r>
      <w:r w:rsidRPr="00AE330F">
        <w:rPr>
          <w:rFonts w:ascii="Verdana" w:hAnsi="Verdana" w:cs="Gill Sans"/>
          <w:sz w:val="22"/>
          <w:szCs w:val="22"/>
        </w:rPr>
        <w:tab/>
        <w:t>email</w:t>
      </w:r>
      <w:r w:rsidRPr="00AE330F">
        <w:rPr>
          <w:rFonts w:ascii="Verdana" w:hAnsi="Verdana" w:cs="Gill Sans"/>
          <w:sz w:val="22"/>
          <w:szCs w:val="22"/>
        </w:rPr>
        <w:tab/>
      </w:r>
    </w:p>
    <w:p w14:paraId="704C3EB8" w14:textId="42B3D5ED" w:rsidR="00B8734B" w:rsidRPr="00AE330F" w:rsidRDefault="00B8734B" w:rsidP="00B8734B">
      <w:pPr>
        <w:tabs>
          <w:tab w:val="right" w:leader="underscore" w:pos="4536"/>
          <w:tab w:val="left" w:pos="5103"/>
          <w:tab w:val="right" w:leader="underscore" w:pos="9639"/>
        </w:tabs>
        <w:spacing w:line="480" w:lineRule="auto"/>
        <w:jc w:val="right"/>
        <w:rPr>
          <w:rFonts w:ascii="Verdana" w:hAnsi="Verdana" w:cs="Gill Sans"/>
          <w:sz w:val="22"/>
          <w:szCs w:val="22"/>
        </w:rPr>
      </w:pPr>
      <w:r w:rsidRPr="00AE330F">
        <w:rPr>
          <w:rFonts w:ascii="Verdana" w:hAnsi="Verdana" w:cs="Gill Sans"/>
          <w:sz w:val="22"/>
          <w:szCs w:val="22"/>
        </w:rPr>
        <w:t>(</w:t>
      </w:r>
      <w:proofErr w:type="gramStart"/>
      <w:r w:rsidRPr="00AE330F">
        <w:rPr>
          <w:rFonts w:ascii="Verdana" w:hAnsi="Verdana" w:cs="Gill Sans"/>
          <w:sz w:val="22"/>
          <w:szCs w:val="22"/>
        </w:rPr>
        <w:t>indicare</w:t>
      </w:r>
      <w:proofErr w:type="gramEnd"/>
      <w:r w:rsidRPr="00AE330F">
        <w:rPr>
          <w:rFonts w:ascii="Verdana" w:hAnsi="Verdana" w:cs="Gill Sans"/>
          <w:sz w:val="22"/>
          <w:szCs w:val="22"/>
        </w:rPr>
        <w:t xml:space="preserve"> l’email in STAMPATELLO MAIUSCOLO)</w:t>
      </w:r>
    </w:p>
    <w:p w14:paraId="403B67A4" w14:textId="77777777" w:rsidR="00B8734B" w:rsidRPr="00AE330F" w:rsidRDefault="00B8734B" w:rsidP="00B8734B">
      <w:pPr>
        <w:tabs>
          <w:tab w:val="center" w:pos="7371"/>
        </w:tabs>
        <w:spacing w:line="480" w:lineRule="auto"/>
        <w:rPr>
          <w:rFonts w:ascii="Verdana" w:hAnsi="Verdana" w:cs="Gill Sans"/>
          <w:sz w:val="22"/>
          <w:szCs w:val="22"/>
        </w:rPr>
      </w:pPr>
    </w:p>
    <w:p w14:paraId="2E5219C6" w14:textId="77777777" w:rsidR="00B8734B" w:rsidRPr="00AE330F" w:rsidRDefault="00B8734B" w:rsidP="00B8734B">
      <w:pPr>
        <w:tabs>
          <w:tab w:val="center" w:pos="7371"/>
        </w:tabs>
        <w:spacing w:line="480" w:lineRule="auto"/>
        <w:rPr>
          <w:rFonts w:ascii="Verdana" w:hAnsi="Verdana" w:cs="Gill Sans"/>
          <w:sz w:val="22"/>
          <w:szCs w:val="22"/>
        </w:rPr>
      </w:pPr>
      <w:r w:rsidRPr="00AE330F">
        <w:rPr>
          <w:rFonts w:ascii="Verdana" w:hAnsi="Verdana" w:cs="Gill Sans"/>
          <w:sz w:val="22"/>
          <w:szCs w:val="22"/>
        </w:rPr>
        <w:tab/>
      </w:r>
    </w:p>
    <w:p w14:paraId="2722F16B" w14:textId="6788144D" w:rsidR="00B8734B" w:rsidRPr="00AE330F" w:rsidRDefault="00B8734B" w:rsidP="00B8734B">
      <w:pPr>
        <w:tabs>
          <w:tab w:val="center" w:pos="7371"/>
        </w:tabs>
        <w:spacing w:line="480" w:lineRule="auto"/>
        <w:rPr>
          <w:rFonts w:ascii="Verdana" w:hAnsi="Verdana" w:cs="Gill Sans"/>
          <w:sz w:val="22"/>
          <w:szCs w:val="22"/>
        </w:rPr>
      </w:pPr>
      <w:r w:rsidRPr="00AE330F">
        <w:rPr>
          <w:rFonts w:ascii="Verdana" w:hAnsi="Verdana" w:cs="Gill Sans"/>
          <w:sz w:val="22"/>
          <w:szCs w:val="22"/>
        </w:rPr>
        <w:tab/>
      </w:r>
      <w:proofErr w:type="gramStart"/>
      <w:r w:rsidRPr="00AE330F">
        <w:rPr>
          <w:rFonts w:ascii="Verdana" w:hAnsi="Verdana" w:cs="Gill Sans"/>
          <w:sz w:val="22"/>
          <w:szCs w:val="22"/>
        </w:rPr>
        <w:t>firma</w:t>
      </w:r>
      <w:proofErr w:type="gramEnd"/>
      <w:r w:rsidRPr="00AE330F">
        <w:rPr>
          <w:rFonts w:ascii="Verdana" w:hAnsi="Verdana" w:cs="Gill Sans"/>
          <w:sz w:val="22"/>
          <w:szCs w:val="22"/>
        </w:rPr>
        <w:t xml:space="preserve"> del DS (o suo Delegato)</w:t>
      </w:r>
    </w:p>
    <w:p w14:paraId="02946FB7" w14:textId="59A3A0C6" w:rsidR="00B8734B" w:rsidRPr="00AE330F" w:rsidRDefault="00B8734B" w:rsidP="00B8734B">
      <w:pPr>
        <w:tabs>
          <w:tab w:val="center" w:pos="7371"/>
        </w:tabs>
        <w:spacing w:line="480" w:lineRule="auto"/>
        <w:rPr>
          <w:rFonts w:ascii="Gill Sans MT" w:hAnsi="Gill Sans MT" w:cs="Gill Sans"/>
          <w:sz w:val="22"/>
          <w:szCs w:val="22"/>
        </w:rPr>
      </w:pPr>
      <w:r w:rsidRPr="00AE330F">
        <w:rPr>
          <w:rFonts w:ascii="Verdana" w:hAnsi="Verdana" w:cs="Gill Sans"/>
          <w:sz w:val="22"/>
          <w:szCs w:val="22"/>
        </w:rPr>
        <w:tab/>
        <w:t>____________________</w:t>
      </w:r>
      <w:r w:rsidRPr="00AE330F">
        <w:rPr>
          <w:rFonts w:ascii="Gill Sans MT" w:hAnsi="Gill Sans MT" w:cs="Gill Sans"/>
          <w:sz w:val="22"/>
          <w:szCs w:val="22"/>
        </w:rPr>
        <w:t>____</w:t>
      </w:r>
    </w:p>
    <w:sectPr w:rsidR="00B8734B" w:rsidRPr="00AE330F" w:rsidSect="00BC0866">
      <w:pgSz w:w="11900" w:h="16840"/>
      <w:pgMar w:top="1417" w:right="985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C10E" w16cex:dateUtc="2020-11-24T16:27:00Z"/>
  <w16cex:commentExtensible w16cex:durableId="2367BCDD" w16cex:dateUtc="2020-11-24T16:09:00Z"/>
  <w16cex:commentExtensible w16cex:durableId="2367BCF4" w16cex:dateUtc="2020-11-24T16:10:00Z"/>
  <w16cex:commentExtensible w16cex:durableId="2367BD55" w16cex:dateUtc="2020-11-24T16:11:00Z"/>
  <w16cex:commentExtensible w16cex:durableId="2367BD8D" w16cex:dateUtc="2020-11-24T16:12:00Z"/>
  <w16cex:commentExtensible w16cex:durableId="2367BD99" w16cex:dateUtc="2020-11-24T16:12:00Z"/>
  <w16cex:commentExtensible w16cex:durableId="2367BDDF" w16cex:dateUtc="2020-11-24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EAED14" w16cid:durableId="2367C10E"/>
  <w16cid:commentId w16cid:paraId="4ED06657" w16cid:durableId="2367BCDD"/>
  <w16cid:commentId w16cid:paraId="6F1B3226" w16cid:durableId="2367BCF4"/>
  <w16cid:commentId w16cid:paraId="60C9CFFA" w16cid:durableId="2367BD55"/>
  <w16cid:commentId w16cid:paraId="6D3CFD55" w16cid:durableId="2367BD8D"/>
  <w16cid:commentId w16cid:paraId="5914C5D5" w16cid:durableId="2367BD99"/>
  <w16cid:commentId w16cid:paraId="524F46C5" w16cid:durableId="2367BD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Arial"/>
    <w:charset w:val="00"/>
    <w:family w:val="swiss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11F0A"/>
    <w:multiLevelType w:val="hybridMultilevel"/>
    <w:tmpl w:val="D46CB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07DA0"/>
    <w:multiLevelType w:val="hybridMultilevel"/>
    <w:tmpl w:val="6ACEC0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B0"/>
    <w:rsid w:val="00056357"/>
    <w:rsid w:val="000949BF"/>
    <w:rsid w:val="000B7E78"/>
    <w:rsid w:val="001A7531"/>
    <w:rsid w:val="00241756"/>
    <w:rsid w:val="002430A6"/>
    <w:rsid w:val="002803B0"/>
    <w:rsid w:val="002C59F1"/>
    <w:rsid w:val="0033231F"/>
    <w:rsid w:val="00393BDE"/>
    <w:rsid w:val="003C1198"/>
    <w:rsid w:val="003D3C7C"/>
    <w:rsid w:val="00610F63"/>
    <w:rsid w:val="006114D9"/>
    <w:rsid w:val="0064113F"/>
    <w:rsid w:val="007221DB"/>
    <w:rsid w:val="007D34ED"/>
    <w:rsid w:val="007F65A0"/>
    <w:rsid w:val="008464B6"/>
    <w:rsid w:val="00894C5F"/>
    <w:rsid w:val="009741E4"/>
    <w:rsid w:val="00987440"/>
    <w:rsid w:val="00A605E2"/>
    <w:rsid w:val="00AB5E23"/>
    <w:rsid w:val="00AE330F"/>
    <w:rsid w:val="00B662E4"/>
    <w:rsid w:val="00B8362D"/>
    <w:rsid w:val="00B8734B"/>
    <w:rsid w:val="00B93961"/>
    <w:rsid w:val="00BC0866"/>
    <w:rsid w:val="00BC7730"/>
    <w:rsid w:val="00BE0E03"/>
    <w:rsid w:val="00C65BE2"/>
    <w:rsid w:val="00CF3639"/>
    <w:rsid w:val="00D17071"/>
    <w:rsid w:val="00DF29E3"/>
    <w:rsid w:val="00E55B08"/>
    <w:rsid w:val="00F25E36"/>
    <w:rsid w:val="00F2666C"/>
    <w:rsid w:val="00F45E9C"/>
    <w:rsid w:val="00F56561"/>
    <w:rsid w:val="00F9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B356D"/>
  <w14:defaultImageDpi w14:val="300"/>
  <w15:docId w15:val="{7DE2DE1D-0224-4C6D-A89F-57186D45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3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C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E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E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8464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64B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64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64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64B6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17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duciarioggg.ud@fida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Molaro</dc:creator>
  <cp:lastModifiedBy>Administrator</cp:lastModifiedBy>
  <cp:revision>2</cp:revision>
  <dcterms:created xsi:type="dcterms:W3CDTF">2021-01-18T10:27:00Z</dcterms:created>
  <dcterms:modified xsi:type="dcterms:W3CDTF">2021-01-18T10:27:00Z</dcterms:modified>
</cp:coreProperties>
</file>